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0B" w:rsidRPr="00984E0B" w:rsidRDefault="00984E0B" w:rsidP="00984E0B">
      <w:pPr>
        <w:jc w:val="both"/>
        <w:rPr>
          <w:rFonts w:ascii="Open Sans" w:eastAsiaTheme="majorEastAsia" w:hAnsi="Open Sans" w:cs="Times New Roman (Überschriften"/>
          <w:b/>
          <w:caps/>
          <w:color w:val="15346C"/>
          <w:sz w:val="24"/>
          <w:szCs w:val="26"/>
          <w:lang w:val="en-US"/>
        </w:rPr>
      </w:pPr>
      <w:r w:rsidRPr="00984E0B">
        <w:rPr>
          <w:rFonts w:ascii="Open Sans" w:eastAsiaTheme="majorEastAsia" w:hAnsi="Open Sans" w:cs="Times New Roman (Überschriften"/>
          <w:b/>
          <w:caps/>
          <w:color w:val="15346C"/>
          <w:sz w:val="24"/>
          <w:szCs w:val="26"/>
          <w:lang w:val="en-US"/>
        </w:rPr>
        <w:t>Uputstvo za rad separatora masti</w:t>
      </w:r>
    </w:p>
    <w:p w:rsidR="00984E0B" w:rsidRPr="00984E0B" w:rsidRDefault="00984E0B" w:rsidP="00984E0B">
      <w:pPr>
        <w:spacing w:after="60"/>
        <w:jc w:val="both"/>
        <w:rPr>
          <w:rFonts w:ascii="Open Sans" w:hAnsi="Open Sans"/>
          <w:b/>
          <w:color w:val="15346C"/>
          <w:sz w:val="20"/>
          <w:lang w:val="en-US"/>
        </w:rPr>
      </w:pPr>
      <w:r w:rsidRPr="00984E0B">
        <w:rPr>
          <w:rFonts w:ascii="Open Sans" w:hAnsi="Open Sans"/>
          <w:b/>
          <w:color w:val="15346C"/>
          <w:sz w:val="20"/>
          <w:lang w:val="en-US"/>
        </w:rPr>
        <w:t>Pipelife separatori masti su projektovani i proizvedeni u skladu sa zahtevima standarda  of EN 1825-1.</w:t>
      </w:r>
    </w:p>
    <w:p w:rsidR="00984E0B" w:rsidRPr="00984E0B" w:rsidRDefault="00984E0B" w:rsidP="00984E0B">
      <w:pPr>
        <w:spacing w:after="60"/>
        <w:jc w:val="both"/>
        <w:rPr>
          <w:rFonts w:ascii="Open Sans Light" w:hAnsi="Open Sans Light"/>
          <w:color w:val="15346C"/>
          <w:sz w:val="20"/>
          <w:lang w:val="en-US"/>
        </w:rPr>
      </w:pPr>
      <w:r w:rsidRPr="00984E0B">
        <w:rPr>
          <w:rFonts w:ascii="Open Sans Light" w:hAnsi="Open Sans Light"/>
          <w:color w:val="15346C"/>
          <w:sz w:val="20"/>
          <w:lang w:val="en-US"/>
        </w:rPr>
        <w:t>Sledeće stavke se odnose na dizajn separatora masti:</w:t>
      </w:r>
    </w:p>
    <w:p w:rsidR="00984E0B" w:rsidRPr="00984E0B" w:rsidRDefault="00984E0B" w:rsidP="00984E0B">
      <w:pPr>
        <w:spacing w:after="60"/>
        <w:jc w:val="both"/>
        <w:rPr>
          <w:rFonts w:ascii="Open Sans Light" w:hAnsi="Open Sans Light"/>
          <w:color w:val="15346C"/>
          <w:sz w:val="20"/>
          <w:lang w:val="en-US"/>
        </w:rPr>
      </w:pPr>
      <w:r w:rsidRPr="00984E0B">
        <w:rPr>
          <w:rFonts w:ascii="Open Sans Light" w:hAnsi="Open Sans Light"/>
          <w:color w:val="15346C"/>
          <w:sz w:val="20"/>
          <w:lang w:val="en-US"/>
        </w:rPr>
        <w:t>1. Slobodna raspoloživa površina potrebna za plutanje masti - 0.25*NS (Nоminal Size) – m2</w:t>
      </w:r>
    </w:p>
    <w:p w:rsidR="00984E0B" w:rsidRPr="00984E0B" w:rsidRDefault="00984E0B" w:rsidP="00984E0B">
      <w:pPr>
        <w:spacing w:after="60"/>
        <w:jc w:val="both"/>
        <w:rPr>
          <w:rFonts w:ascii="Open Sans Light" w:hAnsi="Open Sans Light"/>
          <w:color w:val="15346C"/>
          <w:sz w:val="20"/>
          <w:lang w:val="en-US"/>
        </w:rPr>
      </w:pPr>
      <w:r w:rsidRPr="00984E0B">
        <w:rPr>
          <w:rFonts w:ascii="Open Sans Light" w:hAnsi="Open Sans Light"/>
          <w:color w:val="15346C"/>
          <w:sz w:val="20"/>
          <w:lang w:val="en-US"/>
        </w:rPr>
        <w:t>2. Radni kapacitet potreban za odvajanje i plutanje masti na površini – 0.24*NS – m3</w:t>
      </w:r>
    </w:p>
    <w:p w:rsidR="00984E0B" w:rsidRPr="00984E0B" w:rsidRDefault="00984E0B" w:rsidP="00984E0B">
      <w:pPr>
        <w:spacing w:after="60"/>
        <w:jc w:val="both"/>
        <w:rPr>
          <w:rFonts w:ascii="Open Sans Light" w:hAnsi="Open Sans Light"/>
          <w:color w:val="15346C"/>
          <w:sz w:val="20"/>
          <w:lang w:val="en-US"/>
        </w:rPr>
      </w:pPr>
      <w:r w:rsidRPr="00984E0B">
        <w:rPr>
          <w:rFonts w:ascii="Open Sans Light" w:hAnsi="Open Sans Light"/>
          <w:color w:val="15346C"/>
          <w:sz w:val="20"/>
          <w:lang w:val="en-US"/>
        </w:rPr>
        <w:t>3. Dodatni kapacitet za taloženje – 0.1*NS – m3</w:t>
      </w:r>
      <w:r w:rsidRPr="00984E0B">
        <w:rPr>
          <w:rFonts w:ascii="Open Sans Light" w:hAnsi="Open Sans Light"/>
          <w:color w:val="15346C"/>
          <w:sz w:val="20"/>
          <w:lang w:val="en-US"/>
        </w:rPr>
        <w:cr/>
      </w:r>
    </w:p>
    <w:p w:rsidR="00984E0B" w:rsidRPr="00984E0B" w:rsidRDefault="00984E0B" w:rsidP="00984E0B">
      <w:pPr>
        <w:spacing w:after="60"/>
        <w:jc w:val="both"/>
        <w:rPr>
          <w:rFonts w:ascii="Open Sans Light" w:hAnsi="Open Sans Light"/>
          <w:color w:val="15346C"/>
          <w:sz w:val="20"/>
          <w:lang w:val="en-US"/>
        </w:rPr>
      </w:pPr>
    </w:p>
    <w:p w:rsidR="00984E0B" w:rsidRPr="00984E0B" w:rsidRDefault="00984E0B" w:rsidP="00984E0B">
      <w:pPr>
        <w:spacing w:after="60"/>
        <w:jc w:val="both"/>
        <w:rPr>
          <w:rFonts w:ascii="Open Sans Light" w:hAnsi="Open Sans Light"/>
          <w:color w:val="15346C"/>
          <w:sz w:val="20"/>
          <w:lang w:val="en-US"/>
        </w:rPr>
      </w:pPr>
      <w:r w:rsidRPr="00984E0B">
        <w:rPr>
          <w:rFonts w:ascii="Open Sans Light" w:hAnsi="Open Sans Light"/>
          <w:color w:val="15346C"/>
          <w:sz w:val="20"/>
          <w:lang w:val="en-US"/>
        </w:rPr>
        <w:t>Svaki pipelife sepRtor može biti opremljen dodatnim uređajima, koji će unaprediti kontrolu radne jedinice:</w:t>
      </w:r>
    </w:p>
    <w:p w:rsidR="00984E0B" w:rsidRPr="00984E0B" w:rsidRDefault="00984E0B" w:rsidP="00984E0B">
      <w:pPr>
        <w:spacing w:after="60"/>
        <w:jc w:val="both"/>
        <w:rPr>
          <w:rFonts w:ascii="Open Sans Light" w:hAnsi="Open Sans Light"/>
          <w:color w:val="15346C"/>
          <w:sz w:val="20"/>
          <w:lang w:val="en-US"/>
        </w:rPr>
      </w:pPr>
      <w:r w:rsidRPr="00984E0B">
        <w:rPr>
          <w:rFonts w:ascii="Open Sans Light" w:hAnsi="Open Sans Light"/>
          <w:color w:val="15346C"/>
          <w:sz w:val="20"/>
          <w:lang w:val="en-US"/>
        </w:rPr>
        <w:drawing>
          <wp:inline distT="0" distB="0" distL="0" distR="0" wp14:anchorId="42C218ED" wp14:editId="2B430408">
            <wp:extent cx="2992582" cy="15688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098" cy="157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0B" w:rsidRPr="00984E0B" w:rsidRDefault="00984E0B" w:rsidP="00984E0B">
      <w:pPr>
        <w:spacing w:after="60"/>
        <w:jc w:val="both"/>
        <w:rPr>
          <w:rFonts w:ascii="Open Sans Light" w:hAnsi="Open Sans Light"/>
          <w:color w:val="15346C"/>
          <w:sz w:val="20"/>
          <w:lang w:val="en-US"/>
        </w:rPr>
      </w:pPr>
    </w:p>
    <w:p w:rsidR="00984E0B" w:rsidRPr="00984E0B" w:rsidRDefault="00984E0B" w:rsidP="00984E0B">
      <w:pPr>
        <w:pBdr>
          <w:between w:val="single" w:sz="4" w:space="1" w:color="auto"/>
        </w:pBdr>
        <w:spacing w:before="60"/>
        <w:jc w:val="both"/>
        <w:rPr>
          <w:rFonts w:ascii="Open Sans Light" w:hAnsi="Open Sans Light"/>
          <w:color w:val="15346C"/>
          <w:sz w:val="20"/>
          <w:lang w:val="en-US"/>
        </w:rPr>
      </w:pPr>
      <w:r w:rsidRPr="00984E0B">
        <w:rPr>
          <w:rFonts w:ascii="Open Sans Light" w:hAnsi="Open Sans Light"/>
          <w:color w:val="15346C"/>
          <w:sz w:val="20"/>
          <w:lang w:val="en-US"/>
        </w:rPr>
        <w:t>Stavka</w:t>
      </w:r>
      <w:r w:rsidRPr="00984E0B">
        <w:rPr>
          <w:rFonts w:ascii="Open Sans Light" w:hAnsi="Open Sans Light"/>
          <w:color w:val="15346C"/>
          <w:sz w:val="20"/>
          <w:lang w:val="en-US"/>
        </w:rPr>
        <w:tab/>
        <w:t xml:space="preserve">             Alternativni kod</w:t>
      </w:r>
      <w:r w:rsidRPr="00984E0B">
        <w:rPr>
          <w:rFonts w:ascii="Open Sans Light" w:hAnsi="Open Sans Light"/>
          <w:color w:val="15346C"/>
          <w:sz w:val="20"/>
          <w:lang w:val="en-US"/>
        </w:rPr>
        <w:tab/>
      </w:r>
      <w:r w:rsidRPr="00984E0B">
        <w:rPr>
          <w:rFonts w:ascii="Open Sans Light" w:hAnsi="Open Sans Light"/>
          <w:color w:val="15346C"/>
          <w:sz w:val="20"/>
          <w:lang w:val="en-US"/>
        </w:rPr>
        <w:tab/>
      </w:r>
      <w:r w:rsidRPr="00984E0B">
        <w:rPr>
          <w:rFonts w:ascii="Open Sans Light" w:hAnsi="Open Sans Light"/>
          <w:color w:val="15346C"/>
          <w:sz w:val="20"/>
          <w:lang w:val="en-US"/>
        </w:rPr>
        <w:tab/>
        <w:t>Opis</w:t>
      </w:r>
    </w:p>
    <w:p w:rsidR="00984E0B" w:rsidRPr="00984E0B" w:rsidRDefault="00984E0B" w:rsidP="00984E0B">
      <w:pPr>
        <w:pBdr>
          <w:between w:val="single" w:sz="4" w:space="1" w:color="auto"/>
        </w:pBdr>
        <w:spacing w:before="60"/>
        <w:jc w:val="both"/>
        <w:rPr>
          <w:rFonts w:ascii="Open Sans Light" w:hAnsi="Open Sans Light"/>
          <w:color w:val="15346C"/>
          <w:sz w:val="20"/>
          <w:lang w:val="en-US"/>
        </w:rPr>
      </w:pPr>
      <w:r w:rsidRPr="00984E0B">
        <w:rPr>
          <w:rFonts w:ascii="Open Sans Light" w:hAnsi="Open Sans Light"/>
          <w:b/>
          <w:color w:val="15346C"/>
          <w:sz w:val="20"/>
          <w:lang w:val="en-US"/>
        </w:rPr>
        <w:t>1110000105</w:t>
      </w:r>
      <w:r w:rsidRPr="00984E0B">
        <w:rPr>
          <w:rFonts w:ascii="Open Sans Light" w:hAnsi="Open Sans Light"/>
          <w:b/>
          <w:color w:val="15346C"/>
          <w:sz w:val="20"/>
          <w:lang w:val="en-US"/>
        </w:rPr>
        <w:tab/>
        <w:t>ECOBOX-SHLAMMS</w:t>
      </w:r>
      <w:r w:rsidRPr="00984E0B">
        <w:rPr>
          <w:rFonts w:ascii="Open Sans Light" w:hAnsi="Open Sans Light"/>
          <w:b/>
          <w:color w:val="15346C"/>
          <w:sz w:val="20"/>
          <w:lang w:val="en-US"/>
        </w:rPr>
        <w:tab/>
      </w:r>
      <w:r w:rsidRPr="00984E0B">
        <w:rPr>
          <w:rFonts w:ascii="Open Sans Light" w:hAnsi="Open Sans Light"/>
          <w:color w:val="15346C"/>
          <w:sz w:val="20"/>
          <w:lang w:val="en-US"/>
        </w:rPr>
        <w:tab/>
        <w:t>Uređaj za visoko merenje</w:t>
      </w:r>
    </w:p>
    <w:p w:rsidR="00984E0B" w:rsidRPr="00984E0B" w:rsidRDefault="00984E0B" w:rsidP="00984E0B">
      <w:pPr>
        <w:pBdr>
          <w:between w:val="single" w:sz="4" w:space="1" w:color="auto"/>
        </w:pBdr>
        <w:jc w:val="both"/>
        <w:rPr>
          <w:rFonts w:ascii="Open Sans Light" w:hAnsi="Open Sans Light"/>
          <w:color w:val="15346C"/>
          <w:sz w:val="20"/>
          <w:lang w:val="en-US"/>
        </w:rPr>
      </w:pPr>
    </w:p>
    <w:p w:rsidR="00984E0B" w:rsidRPr="00984E0B" w:rsidRDefault="00984E0B" w:rsidP="00984E0B">
      <w:pPr>
        <w:pBdr>
          <w:between w:val="single" w:sz="4" w:space="1" w:color="auto"/>
        </w:pBdr>
        <w:jc w:val="both"/>
        <w:rPr>
          <w:rFonts w:ascii="Open Sans Light" w:hAnsi="Open Sans Light"/>
          <w:color w:val="15346C"/>
          <w:sz w:val="20"/>
          <w:lang w:val="en-US"/>
        </w:rPr>
      </w:pPr>
    </w:p>
    <w:p w:rsidR="00984E0B" w:rsidRPr="00984E0B" w:rsidRDefault="00984E0B" w:rsidP="00984E0B">
      <w:pPr>
        <w:jc w:val="both"/>
        <w:rPr>
          <w:rFonts w:ascii="Open Sans Light" w:hAnsi="Open Sans Light"/>
          <w:color w:val="15346C"/>
          <w:sz w:val="20"/>
          <w:lang w:val="en-US"/>
        </w:rPr>
      </w:pPr>
      <w:r w:rsidRPr="00984E0B">
        <w:rPr>
          <w:rFonts w:ascii="Open Sans Light" w:hAnsi="Open Sans Light"/>
          <w:color w:val="15346C"/>
          <w:sz w:val="20"/>
          <w:lang w:val="en-US"/>
        </w:rPr>
        <w:t>Nakon što je uređaj pušten u rad, neophodno je proveriti ispravnost rada – najmanje jednom nedeljno –kako bi se nadgledao nivo nakupljenih masti i njihovo uklanjanje. Ove se meri uređajem namenjenim posebno tome, koji omogućava nadgledanje nivoa uklanjanja, nivoa radnog kapaciteta i debljine sloja masti.</w:t>
      </w:r>
    </w:p>
    <w:p w:rsidR="00984E0B" w:rsidRPr="00984E0B" w:rsidRDefault="00984E0B" w:rsidP="00984E0B">
      <w:pPr>
        <w:jc w:val="both"/>
        <w:rPr>
          <w:rFonts w:ascii="Open Sans Light" w:hAnsi="Open Sans Light"/>
          <w:color w:val="15346C"/>
          <w:sz w:val="20"/>
          <w:lang w:val="en-US"/>
        </w:rPr>
      </w:pPr>
    </w:p>
    <w:p w:rsidR="00984E0B" w:rsidRPr="00984E0B" w:rsidRDefault="00984E0B" w:rsidP="00984E0B">
      <w:pPr>
        <w:jc w:val="both"/>
        <w:rPr>
          <w:rFonts w:ascii="Open Sans Light" w:hAnsi="Open Sans Light"/>
          <w:color w:val="15346C"/>
          <w:sz w:val="20"/>
          <w:lang w:val="en-US"/>
        </w:rPr>
      </w:pPr>
      <w:r w:rsidRPr="00984E0B">
        <w:rPr>
          <w:rFonts w:ascii="Open Sans Light" w:hAnsi="Open Sans Light"/>
          <w:color w:val="15346C"/>
          <w:sz w:val="20"/>
          <w:lang w:val="en-US"/>
        </w:rPr>
        <w:t>Kako bi osigurali pravilan rad jedinice, neophodno je nadgledati, najviše od svega, nivo radnog kapaciteta, gde se talože čvrste čestice i masti plutaju na površini. Svaki Pipelife separator masti se isporučuje sa šemom koja pokazuje njegovu specifičnu visinu taloga. Nivo radnog kapciteta i debljinu sloja masti.</w:t>
      </w:r>
    </w:p>
    <w:p w:rsidR="00984E0B" w:rsidRPr="00984E0B" w:rsidRDefault="00984E0B" w:rsidP="00984E0B">
      <w:pPr>
        <w:jc w:val="both"/>
        <w:rPr>
          <w:rFonts w:ascii="Open Sans Light" w:hAnsi="Open Sans Light"/>
          <w:color w:val="15346C"/>
          <w:sz w:val="20"/>
          <w:lang w:val="en-US"/>
        </w:rPr>
      </w:pPr>
    </w:p>
    <w:p w:rsidR="00984E0B" w:rsidRPr="00984E0B" w:rsidRDefault="00984E0B" w:rsidP="00984E0B">
      <w:pPr>
        <w:jc w:val="both"/>
        <w:rPr>
          <w:rFonts w:ascii="Open Sans Light" w:hAnsi="Open Sans Light"/>
          <w:color w:val="15346C"/>
          <w:sz w:val="20"/>
          <w:lang w:val="en-US"/>
        </w:rPr>
      </w:pPr>
      <w:r w:rsidRPr="00984E0B">
        <w:rPr>
          <w:rFonts w:ascii="Open Sans Light" w:hAnsi="Open Sans Light"/>
          <w:color w:val="15346C"/>
          <w:sz w:val="20"/>
          <w:lang w:val="en-US"/>
        </w:rPr>
        <w:t>Ako je nivo sloja masti i dalje niži od preporučenog u šemi, ali je nivo taloga iznad gornje granice, radni kapacitet će biti korigovan i to će pokvariti izlaznu vodu, pa će u tom slučaju biti potrebno čišženje jedinice.</w:t>
      </w:r>
    </w:p>
    <w:p w:rsidR="00984E0B" w:rsidRPr="00984E0B" w:rsidRDefault="00984E0B" w:rsidP="00984E0B">
      <w:pPr>
        <w:jc w:val="both"/>
        <w:rPr>
          <w:rFonts w:ascii="Open Sans Light" w:hAnsi="Open Sans Light"/>
          <w:color w:val="15346C"/>
          <w:sz w:val="20"/>
          <w:lang w:val="en-US"/>
        </w:rPr>
      </w:pPr>
    </w:p>
    <w:p w:rsidR="00984E0B" w:rsidRPr="00984E0B" w:rsidRDefault="00984E0B" w:rsidP="00984E0B">
      <w:pPr>
        <w:jc w:val="both"/>
        <w:rPr>
          <w:rFonts w:ascii="Open Sans Light" w:hAnsi="Open Sans Light"/>
          <w:color w:val="15346C"/>
          <w:sz w:val="20"/>
          <w:lang w:val="en-US"/>
        </w:rPr>
      </w:pPr>
      <w:r w:rsidRPr="00984E0B">
        <w:rPr>
          <w:rFonts w:ascii="Open Sans Light" w:hAnsi="Open Sans Light"/>
          <w:color w:val="15346C"/>
          <w:sz w:val="20"/>
          <w:lang w:val="en-US"/>
        </w:rPr>
        <w:t>Čišćenje uključuje i stranične zidove rezervoara, ulaze i ostale delove, i treba ga izvršiti mašinama za čišćenje pod pritiskom.</w:t>
      </w:r>
    </w:p>
    <w:p w:rsidR="00984E0B" w:rsidRPr="00984E0B" w:rsidRDefault="00984E0B" w:rsidP="00984E0B">
      <w:pPr>
        <w:jc w:val="both"/>
        <w:rPr>
          <w:rFonts w:ascii="Open Sans Light" w:hAnsi="Open Sans Light"/>
          <w:color w:val="15346C"/>
          <w:sz w:val="20"/>
          <w:lang w:val="en-US"/>
        </w:rPr>
      </w:pPr>
    </w:p>
    <w:p w:rsidR="00984E0B" w:rsidRPr="00984E0B" w:rsidRDefault="00984E0B" w:rsidP="00984E0B">
      <w:pPr>
        <w:jc w:val="both"/>
        <w:rPr>
          <w:rFonts w:ascii="Open Sans Light" w:hAnsi="Open Sans Light"/>
          <w:color w:val="15346C"/>
          <w:sz w:val="20"/>
          <w:lang w:val="en-US"/>
        </w:rPr>
      </w:pPr>
      <w:r w:rsidRPr="00984E0B">
        <w:rPr>
          <w:rFonts w:ascii="Open Sans Light" w:hAnsi="Open Sans Light"/>
          <w:color w:val="15346C"/>
          <w:sz w:val="20"/>
          <w:lang w:val="en-US"/>
        </w:rPr>
        <w:t>Šahte, poklopce i spoljne delove treba vizuelno pregledati.</w:t>
      </w:r>
    </w:p>
    <w:p w:rsidR="00984E0B" w:rsidRPr="00984E0B" w:rsidRDefault="00984E0B" w:rsidP="00984E0B">
      <w:pPr>
        <w:jc w:val="both"/>
        <w:rPr>
          <w:rFonts w:ascii="Open Sans Light" w:hAnsi="Open Sans Light"/>
          <w:color w:val="15346C"/>
          <w:sz w:val="20"/>
          <w:lang w:val="en-US"/>
        </w:rPr>
      </w:pPr>
    </w:p>
    <w:p w:rsidR="00984E0B" w:rsidRPr="00984E0B" w:rsidRDefault="00984E0B" w:rsidP="00984E0B">
      <w:pPr>
        <w:jc w:val="both"/>
        <w:rPr>
          <w:rFonts w:ascii="Open Sans Light" w:hAnsi="Open Sans Light"/>
          <w:color w:val="15346C"/>
          <w:sz w:val="20"/>
          <w:lang w:val="en-US"/>
        </w:rPr>
      </w:pPr>
      <w:r w:rsidRPr="00984E0B">
        <w:rPr>
          <w:rFonts w:ascii="Open Sans Light" w:hAnsi="Open Sans Light"/>
          <w:color w:val="15346C"/>
          <w:sz w:val="20"/>
          <w:lang w:val="en-US"/>
        </w:rPr>
        <w:t>Nakon čišćenja jedinice, rezervoar treba napuniti čistom vodom – to će osigurati pouzdan rad separatora masti pri narednom pokretanju.</w:t>
      </w:r>
    </w:p>
    <w:p w:rsidR="00984E0B" w:rsidRPr="00984E0B" w:rsidRDefault="00984E0B" w:rsidP="00984E0B">
      <w:pPr>
        <w:jc w:val="both"/>
        <w:rPr>
          <w:rFonts w:ascii="Open Sans Light" w:hAnsi="Open Sans Light"/>
          <w:color w:val="15346C"/>
          <w:sz w:val="20"/>
          <w:lang w:val="en-US"/>
        </w:rPr>
      </w:pPr>
    </w:p>
    <w:p w:rsidR="00984E0B" w:rsidRPr="00984E0B" w:rsidRDefault="00984E0B" w:rsidP="00984E0B">
      <w:pPr>
        <w:jc w:val="both"/>
        <w:rPr>
          <w:rFonts w:ascii="Open Sans SemiBold" w:hAnsi="Open Sans SemiBold"/>
          <w:b/>
          <w:color w:val="15346C"/>
          <w:sz w:val="16"/>
          <w:lang w:val="en-US"/>
        </w:rPr>
      </w:pPr>
    </w:p>
    <w:p w:rsidR="00984E0B" w:rsidRPr="00984E0B" w:rsidRDefault="00984E0B" w:rsidP="0098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 SemiBold" w:hAnsi="Open Sans SemiBold"/>
          <w:b/>
          <w:color w:val="15346C"/>
          <w:sz w:val="16"/>
          <w:lang w:val="en-US"/>
        </w:rPr>
      </w:pPr>
      <w:r w:rsidRPr="00984E0B">
        <w:rPr>
          <w:rFonts w:ascii="Open Sans SemiBold" w:hAnsi="Open Sans SemiBold"/>
          <w:b/>
          <w:color w:val="15346C"/>
          <w:sz w:val="16"/>
          <w:lang w:val="en-US"/>
        </w:rPr>
        <w:t>Prikupljanje i uklanjanje nakupljenih masti i taloga u Pipelife separatorima treba da izvode agenti ovlašćeni od strane Pipelife, u skladu sa lokalnim zahtevima i propisima.</w:t>
      </w:r>
    </w:p>
    <w:p w:rsidR="00D66307" w:rsidRPr="000D60F8" w:rsidRDefault="00D66307">
      <w:pPr>
        <w:rPr>
          <w:rFonts w:ascii="Open Sans SemiBold" w:hAnsi="Open Sans SemiBold"/>
          <w:b/>
          <w:color w:val="15346C"/>
          <w:sz w:val="16"/>
          <w:lang w:val="en-US"/>
        </w:rPr>
      </w:pPr>
      <w:bookmarkStart w:id="0" w:name="_GoBack"/>
      <w:bookmarkEnd w:id="0"/>
    </w:p>
    <w:sectPr w:rsidR="00D66307" w:rsidRPr="000D60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E2" w:rsidRDefault="00A97CE2" w:rsidP="007C60BC">
      <w:pPr>
        <w:spacing w:after="0" w:line="240" w:lineRule="auto"/>
      </w:pPr>
      <w:r>
        <w:separator/>
      </w:r>
    </w:p>
  </w:endnote>
  <w:endnote w:type="continuationSeparator" w:id="0">
    <w:p w:rsidR="00A97CE2" w:rsidRDefault="00A97CE2" w:rsidP="007C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Überschriften">
    <w:altName w:val="Times New Roman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E2" w:rsidRDefault="00A97CE2" w:rsidP="007C60BC">
      <w:pPr>
        <w:spacing w:after="0" w:line="240" w:lineRule="auto"/>
      </w:pPr>
      <w:r>
        <w:separator/>
      </w:r>
    </w:p>
  </w:footnote>
  <w:footnote w:type="continuationSeparator" w:id="0">
    <w:p w:rsidR="00A97CE2" w:rsidRDefault="00A97CE2" w:rsidP="007C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BC" w:rsidRDefault="007C60BC">
    <w:pPr>
      <w:pStyle w:val="Header"/>
    </w:pPr>
    <w:r>
      <w:rPr>
        <w:noProof/>
      </w:rPr>
      <w:drawing>
        <wp:inline distT="0" distB="0" distL="0" distR="0" wp14:anchorId="39F7620B" wp14:editId="627924B3">
          <wp:extent cx="6781165" cy="1363980"/>
          <wp:effectExtent l="0" t="0" r="635" b="762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pfzeile_Briefpapi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88" b="3901"/>
                  <a:stretch/>
                </pic:blipFill>
                <pic:spPr bwMode="auto">
                  <a:xfrm>
                    <a:off x="0" y="0"/>
                    <a:ext cx="6835201" cy="13748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C60BC" w:rsidRDefault="007C6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6C"/>
    <w:rsid w:val="000D60F8"/>
    <w:rsid w:val="002B58D8"/>
    <w:rsid w:val="007C60BC"/>
    <w:rsid w:val="00806175"/>
    <w:rsid w:val="00984E0B"/>
    <w:rsid w:val="00A97CE2"/>
    <w:rsid w:val="00B2067E"/>
    <w:rsid w:val="00D66307"/>
    <w:rsid w:val="00D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4C5E"/>
  <w15:chartTrackingRefBased/>
  <w15:docId w15:val="{E420D798-5D92-4EFD-9706-DDF7CA84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BC"/>
    <w:rPr>
      <w:lang w:val="bg-BG"/>
    </w:rPr>
  </w:style>
  <w:style w:type="paragraph" w:styleId="Heading1">
    <w:name w:val="heading 1"/>
    <w:aliases w:val="TITLE"/>
    <w:basedOn w:val="Normal"/>
    <w:next w:val="Normal"/>
    <w:link w:val="Heading1Char"/>
    <w:autoRedefine/>
    <w:uiPriority w:val="9"/>
    <w:qFormat/>
    <w:rsid w:val="000D60F8"/>
    <w:pPr>
      <w:keepNext/>
      <w:keepLines/>
      <w:spacing w:before="240" w:after="240" w:line="616" w:lineRule="exact"/>
      <w:outlineLvl w:val="0"/>
    </w:pPr>
    <w:rPr>
      <w:rFonts w:ascii="Open Sans" w:eastAsiaTheme="majorEastAsia" w:hAnsi="Open Sans" w:cs="Times New Roman (Überschriften"/>
      <w:b/>
      <w:caps/>
      <w:color w:val="15346C"/>
      <w:sz w:val="5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0B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60BC"/>
  </w:style>
  <w:style w:type="paragraph" w:styleId="Footer">
    <w:name w:val="footer"/>
    <w:basedOn w:val="Normal"/>
    <w:link w:val="FooterChar"/>
    <w:uiPriority w:val="99"/>
    <w:unhideWhenUsed/>
    <w:rsid w:val="007C60B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60BC"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0D60F8"/>
    <w:rPr>
      <w:rFonts w:ascii="Open Sans" w:eastAsiaTheme="majorEastAsia" w:hAnsi="Open Sans" w:cs="Times New Roman (Überschriften"/>
      <w:b/>
      <w:caps/>
      <w:color w:val="15346C"/>
      <w:sz w:val="5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65A5C0D-4B43-4018-8AAC-ECEA7724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Milićević</dc:creator>
  <cp:keywords/>
  <dc:description/>
  <cp:lastModifiedBy>Katarina Milićević</cp:lastModifiedBy>
  <cp:revision>3</cp:revision>
  <dcterms:created xsi:type="dcterms:W3CDTF">2021-05-17T14:05:00Z</dcterms:created>
  <dcterms:modified xsi:type="dcterms:W3CDTF">2021-05-17T14:07:00Z</dcterms:modified>
</cp:coreProperties>
</file>