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BC" w:rsidRPr="000D60F8" w:rsidRDefault="007C60BC" w:rsidP="000D60F8">
      <w:pPr>
        <w:pStyle w:val="Heading1"/>
        <w:rPr>
          <w:sz w:val="24"/>
          <w:szCs w:val="26"/>
        </w:rPr>
      </w:pPr>
      <w:r w:rsidRPr="000D60F8">
        <w:rPr>
          <w:sz w:val="24"/>
          <w:szCs w:val="26"/>
        </w:rPr>
        <w:t xml:space="preserve">Spisak stvari koje treba uraditi pre  instalacije i </w:t>
      </w:r>
      <w:proofErr w:type="spellStart"/>
      <w:r w:rsidRPr="000D60F8">
        <w:rPr>
          <w:sz w:val="24"/>
          <w:szCs w:val="26"/>
        </w:rPr>
        <w:t>puštanja</w:t>
      </w:r>
      <w:proofErr w:type="spellEnd"/>
      <w:r w:rsidRPr="000D60F8">
        <w:rPr>
          <w:sz w:val="24"/>
          <w:szCs w:val="26"/>
        </w:rPr>
        <w:t xml:space="preserve"> u rad ECOBOX-a</w:t>
      </w:r>
    </w:p>
    <w:p w:rsidR="007C60BC" w:rsidRPr="007C60BC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D60F8">
        <w:rPr>
          <w:rFonts w:ascii="Open Sans" w:hAnsi="Open Sans"/>
          <w:b/>
          <w:color w:val="15346C"/>
          <w:sz w:val="20"/>
          <w:lang w:val="en-US"/>
        </w:rPr>
        <w:t>1. Isporuka i pripremni radovi pre instalacije ECOBOX: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1.1. Prema specifičnoj konfiguraciji, na mesto se isporučuje ili jedan zajednički taložnik ili jedan rezervoar za taloženje i jedan puferski rezervoar koji je prethodno instaliran od strane Pipelife za ispumpavanje otpadnih voda u rezervoar reaktora-sistem Airlift . Ovaj cevovod je unapred instaliran ili u rezervoaru za sedimentaciju-pufer (u slučaju zajedničkog rezervoara za sedimentaciju-pufer) ili u rezervoaru-pufer (za odvojenu sedimentaciju i puferske rezervoare). Rezervoar (rezervoari) imaju dovod i odvod.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1.2. Na gradilište isporučuje se jedan reaktorski rezervoar sa difuzorima, koji je Pipelife prethodno montirao, sa cevovodima sistema Airlift (za ispumpavanje viška aktivnog mulja istaložene zapremine, prečišćene vode u prijemnik i dovoda vazduha u difuzore , zajedno sa  crevima za vazduh iz sistema Airlift do kontrolne table i senzora nivoa), za postrojenja za prečišćavanje od 20 ES i više. Creva za vazduh i senzor nivoa se vode kroz otvor iz reaktorskog rezervoara, do kontrolne table.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1.3. Rezervoari su opremljeni inspekcijskim otvorima i inspekcijskim usponskim elementima u skladu sa kotom terena i kotom dovodne cevi. Rezervoari imaju ulaze i izlaze pripremljene za povezivanje na dovodnu kanalizacionu cev, međusobne priključke i kanalizacionu cev koja vodi prečišćenu vodu do recipijenta. Sve visine ulaza, otvora i visine kontrolnih otvora i usponskih elemenata unapred se određuju projektom i dogovaraju sa klijentom.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1.4. Upravljačka ploča i kompresor. Za postrojenja za prečišćavanje do 16 ES namenjeni su za instalaciji unutar objekta. Za postrojenja za prečišćavanje od 20 do 50 ES, kontrolna tabla i kompresor su smešteni u kontrolnoj tabli za ugradnju na unutrašnjem ili spoljnom zidu. Za postrojenja za tretman od 60 do 500 ES upravljačka tabla i kompresor smešteni su u ormanu koji je namenjen za spoljašnju ili unutrašnju ugradnju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1.5. Poliesterske trake za pričvršćivanje rezervoara na armirano-betonsku temeljnu ploču, ako je potrebno.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" w:hAnsi="Open Sans"/>
          <w:b/>
          <w:color w:val="15346C"/>
          <w:sz w:val="20"/>
          <w:lang w:val="en-US"/>
        </w:rPr>
      </w:pPr>
      <w:r w:rsidRPr="000D60F8">
        <w:rPr>
          <w:rFonts w:ascii="Open Sans" w:hAnsi="Open Sans"/>
          <w:b/>
          <w:color w:val="15346C"/>
          <w:sz w:val="20"/>
          <w:lang w:val="en-US"/>
        </w:rPr>
        <w:t>2. Skladištenje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2.1. Utovar i istovar rezervoara treba da se vrši uz pomoć odgovarajuće mehanizacije u cilju sprečavanja oštećenja.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2.2. Da se postavljaju na ravne površine bez oštrih predmeta.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2.3. Rezervoari treba da se čuvaju na mestima zaštićenim od direktne sunčeve svetlosti, u cilju sprečavanja pojave deformacija usled zagrevanja.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lastRenderedPageBreak/>
        <w:t>2.4. Kontrolna tabla – treba da se čuva u zatvorenom i suvom prostoru, zaštićenom od vlage i direktne sunčeve svetlosti, do instalacije u zemlji u skladu sa uslovima na terenu.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2.5 U slučajevima kada je kompresor odvojen od kontrolne table treba da se predvidi njegova zaštita od vlage do trenutka postavljanja od strane predstavnika firme Pipelife.</w:t>
      </w:r>
    </w:p>
    <w:p w:rsidR="007C60BC" w:rsidRPr="000D60F8" w:rsidRDefault="007C60BC" w:rsidP="007C60BC">
      <w:pPr>
        <w:autoSpaceDE w:val="0"/>
        <w:autoSpaceDN w:val="0"/>
        <w:adjustRightInd w:val="0"/>
        <w:spacing w:after="120" w:line="240" w:lineRule="auto"/>
        <w:rPr>
          <w:rFonts w:ascii="Open Sans" w:hAnsi="Open Sans"/>
          <w:b/>
          <w:color w:val="15346C"/>
          <w:sz w:val="20"/>
          <w:lang w:val="en-US"/>
        </w:rPr>
      </w:pPr>
      <w:r w:rsidRPr="000D60F8">
        <w:rPr>
          <w:rFonts w:ascii="Open Sans" w:hAnsi="Open Sans"/>
          <w:b/>
          <w:color w:val="15346C"/>
          <w:sz w:val="20"/>
          <w:lang w:val="en-US"/>
        </w:rPr>
        <w:t>3. Instalacija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3.1. Pre postavljanja rezervoara mora se napraviti rov, u skladu sa veličinama i visinama navedenim u crtežu. Za lakše postavljanje i povezivanje cevnog sistema potrebno je 50 cm između zidova rova i rezervoara. Kada je iskopan rov i zbijeno je dno rova, postavlja se posteljica od šljunka u visini od 10 cm veličine zrna od 4 mm do 16 mm, a iznad se stavlja 10 cm podloge od betona B15. Na betonsku podlogu se polaže armirano-betonska ploča sa donjom armaturnom mrežom prema posebnom projektu konstrukcije.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 xml:space="preserve">3.2 Pre livenja betona, treba ugraditi čelične kuke, na koje će biti montirani poliesterski kaiševi za ankerovanje rezervoara. Mesta montiranja kuka su prikazana u skici montaže, u zavisnosti od konkretnog slučaja. Kuke su izrađene od nerđajućeg čelika </w:t>
      </w:r>
      <w:r w:rsidRPr="000D60F8">
        <w:rPr>
          <w:rFonts w:ascii="Cambria Math" w:hAnsi="Cambria Math" w:cs="Cambria Math"/>
          <w:color w:val="15346C"/>
          <w:sz w:val="20"/>
          <w:lang w:val="en-US"/>
        </w:rPr>
        <w:t>∅</w:t>
      </w:r>
      <w:r w:rsidRPr="000D60F8">
        <w:rPr>
          <w:rFonts w:ascii="Open Sans Light" w:hAnsi="Open Sans Light"/>
          <w:color w:val="15346C"/>
          <w:sz w:val="20"/>
          <w:lang w:val="en-US"/>
        </w:rPr>
        <w:t>20 mm. Polaganje rezervoara se vrši nakon što podloga dostigne potrebnu čvrstoću. Rezervoar mora biti pregledan da li ima eventualna  fabrička oštećenja ili pukotine, koje mogu nastati kao rezultat skladištenja i transporta. Nakon ove provere, rezervoar se može postaviti u jamu.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 xml:space="preserve">3.3. Spuštanje rezervoara u jamu vrši se pomoću krana, dizalice ili kablova. Rezervoar treba spuštati oprezno i polako, kako ne bi došlo do oštećenja. Ako spuštate rezervoar kranom, treba odrediti centar opterećenja kako bi izbegli moguće klizanje ili oštećenje rezevoara. Minimalna nadsloj  iznad rezervoara iznosi 0,50 m, a maksimalni 0,70 m.  Rezervoari su opremljeni usponskim elementima  DN600 za inspekciju i održavanje. U slučaju dubljeg ukopavanja rezervoara, usponski element je moguće nadvisiti. 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3.4. Nakon polaganja rezervoara u rov, treba vršiti nasipanje u donjem delu rezervoara šljunkom granulacije od 4 mm do 16 mm, uz propisano zbijanje. Posebnu pažnju treba posvetiti zbijanju peska i šljunka u predelu ispod srednjeg dela rezervoara i oko bočnih strana, a najviše u predelu ispod rezervoara. Trebalo bi da proverite područje u blizini rezervoara kako biste bili sigurni da u blizini nema oštrih predmeta koji bi mogli oštetiti rezervoar.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3.5. Rezervoar mora biti pričvršćen za podlogu nerastegljivim kaiševima od poliestera nominalnog kapaciteta 2500kg, pričvršćenim na unapred postavljene kuke u armirano-betonskoj ploči ili betonskoj podlozi.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SemiBold" w:hAnsi="Open Sans SemiBold"/>
          <w:b/>
          <w:color w:val="15346C"/>
          <w:sz w:val="16"/>
          <w:lang w:val="en-US"/>
        </w:rPr>
      </w:pPr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Primer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crteža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plastičnog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rezeroara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dat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je </w:t>
      </w:r>
      <w:proofErr w:type="spellStart"/>
      <w:proofErr w:type="gram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na</w:t>
      </w:r>
      <w:proofErr w:type="spellEnd"/>
      <w:proofErr w:type="gram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slici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1.</w:t>
      </w:r>
    </w:p>
    <w:p w:rsidR="007C60BC" w:rsidRPr="000D60F8" w:rsidRDefault="007C60BC" w:rsidP="007C60BC">
      <w:pPr>
        <w:spacing w:after="120"/>
        <w:jc w:val="right"/>
        <w:rPr>
          <w:rFonts w:ascii="Open Sans SemiBold" w:hAnsi="Open Sans SemiBold"/>
          <w:b/>
          <w:color w:val="15346C"/>
          <w:sz w:val="16"/>
          <w:lang w:val="en-US"/>
        </w:rPr>
      </w:pPr>
      <w:bookmarkStart w:id="0" w:name="_GoBack"/>
      <w:r w:rsidRPr="007C60BC">
        <w:rPr>
          <w:rFonts w:ascii="Open Sans" w:hAnsi="Open Sans" w:cs="Open Sans"/>
          <w:i/>
          <w:noProof/>
          <w:sz w:val="20"/>
          <w:szCs w:val="20"/>
          <w:lang w:val="en-US"/>
        </w:rPr>
        <w:lastRenderedPageBreak/>
        <w:drawing>
          <wp:inline distT="0" distB="0" distL="0" distR="0" wp14:anchorId="694A421F" wp14:editId="60D7A0BC">
            <wp:extent cx="6120765" cy="3843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OBOX_Instalacij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0D60F8">
        <w:rPr>
          <w:rFonts w:ascii="Open Sans SemiBold" w:hAnsi="Open Sans SemiBold"/>
          <w:b/>
          <w:color w:val="15346C"/>
          <w:sz w:val="16"/>
          <w:lang w:val="en-US"/>
        </w:rPr>
        <w:t>Fig. 1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3.6 U slučaju ugradnje u saobraćajnoj zoni,treba ugraditi rasteretnu  armirano-betonsku ploču za prihvat saobraćajnog opterećenja.</w:t>
      </w:r>
    </w:p>
    <w:p w:rsidR="007C60BC" w:rsidRPr="000D60F8" w:rsidRDefault="007C60BC" w:rsidP="000D60F8">
      <w:pPr>
        <w:autoSpaceDE w:val="0"/>
        <w:autoSpaceDN w:val="0"/>
        <w:adjustRightInd w:val="0"/>
        <w:spacing w:after="120" w:line="240" w:lineRule="auto"/>
        <w:rPr>
          <w:rFonts w:ascii="Open Sans Light" w:hAnsi="Open Sans Light"/>
          <w:color w:val="15346C"/>
          <w:sz w:val="20"/>
          <w:lang w:val="en-US"/>
        </w:rPr>
      </w:pPr>
      <w:r w:rsidRPr="000D60F8">
        <w:rPr>
          <w:rFonts w:ascii="Open Sans Light" w:hAnsi="Open Sans Light"/>
          <w:color w:val="15346C"/>
          <w:sz w:val="20"/>
          <w:lang w:val="en-US"/>
        </w:rPr>
        <w:t>3.7 Tokom ugradnje rezervoar se mora postepeno puniti vodom, tj. nivo vode tokom instalacije uvek treba da odgovara visini spoljašnjeg nasipnog sloja. Ovo je potrebno zbog stabilizacije i pravilne instalacije rezervoara.</w:t>
      </w:r>
    </w:p>
    <w:p w:rsidR="007C60BC" w:rsidRPr="000D60F8" w:rsidRDefault="007C60BC" w:rsidP="007C60BC">
      <w:pPr>
        <w:spacing w:after="120"/>
        <w:rPr>
          <w:rFonts w:ascii="Open Sans SemiBold" w:hAnsi="Open Sans SemiBold"/>
          <w:b/>
          <w:color w:val="15346C"/>
          <w:sz w:val="16"/>
          <w:lang w:val="en-US"/>
        </w:rPr>
      </w:pP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Napomena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: U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slučaju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visokog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nivoa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podzemne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vode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,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potrebno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je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primeniti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dodatno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osiguranje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. Pipelife Serbia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nije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odgovorna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u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slučajevima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kada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se ne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poštuju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uputstva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za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</w:t>
      </w:r>
      <w:proofErr w:type="spellStart"/>
      <w:proofErr w:type="gramStart"/>
      <w:r w:rsidRPr="000D60F8">
        <w:rPr>
          <w:rFonts w:ascii="Open Sans SemiBold" w:hAnsi="Open Sans SemiBold"/>
          <w:b/>
          <w:color w:val="15346C"/>
          <w:sz w:val="16"/>
          <w:lang w:val="en-US"/>
        </w:rPr>
        <w:t>instalaciju</w:t>
      </w:r>
      <w:proofErr w:type="spellEnd"/>
      <w:r w:rsidRPr="000D60F8">
        <w:rPr>
          <w:rFonts w:ascii="Open Sans SemiBold" w:hAnsi="Open Sans SemiBold"/>
          <w:b/>
          <w:color w:val="15346C"/>
          <w:sz w:val="16"/>
          <w:lang w:val="en-US"/>
        </w:rPr>
        <w:t xml:space="preserve"> !!!</w:t>
      </w:r>
      <w:proofErr w:type="gramEnd"/>
    </w:p>
    <w:p w:rsidR="007C60BC" w:rsidRPr="000D60F8" w:rsidRDefault="007C60BC" w:rsidP="007C60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Open Sans SemiBold" w:hAnsi="Open Sans SemiBold"/>
          <w:b/>
          <w:color w:val="15346C"/>
          <w:sz w:val="16"/>
          <w:lang w:val="en-US"/>
        </w:rPr>
      </w:pPr>
      <w:r w:rsidRPr="000D60F8">
        <w:rPr>
          <w:rFonts w:ascii="Open Sans SemiBold" w:hAnsi="Open Sans SemiBold"/>
          <w:b/>
          <w:color w:val="15346C"/>
          <w:sz w:val="16"/>
          <w:lang w:val="en-US"/>
        </w:rPr>
        <w:t>Hidrogeološki eleborat sastavni je deo studije izvodljivosti izgradnje i eksploatacije objekta. On je neophodan da bi se osigurale radne karakteristike i nesmetan rad postrojenja za prečišćavanje ECOBOX-a.</w:t>
      </w:r>
    </w:p>
    <w:p w:rsidR="00D66307" w:rsidRPr="000D60F8" w:rsidRDefault="00D66307">
      <w:pPr>
        <w:rPr>
          <w:rFonts w:ascii="Open Sans SemiBold" w:hAnsi="Open Sans SemiBold"/>
          <w:b/>
          <w:color w:val="15346C"/>
          <w:sz w:val="16"/>
          <w:lang w:val="en-US"/>
        </w:rPr>
      </w:pPr>
    </w:p>
    <w:sectPr w:rsidR="00D66307" w:rsidRPr="000D60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75" w:rsidRDefault="00806175" w:rsidP="007C60BC">
      <w:pPr>
        <w:spacing w:after="0" w:line="240" w:lineRule="auto"/>
      </w:pPr>
      <w:r>
        <w:separator/>
      </w:r>
    </w:p>
  </w:endnote>
  <w:endnote w:type="continuationSeparator" w:id="0">
    <w:p w:rsidR="00806175" w:rsidRDefault="00806175" w:rsidP="007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75" w:rsidRDefault="00806175" w:rsidP="007C60BC">
      <w:pPr>
        <w:spacing w:after="0" w:line="240" w:lineRule="auto"/>
      </w:pPr>
      <w:r>
        <w:separator/>
      </w:r>
    </w:p>
  </w:footnote>
  <w:footnote w:type="continuationSeparator" w:id="0">
    <w:p w:rsidR="00806175" w:rsidRDefault="00806175" w:rsidP="007C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BC" w:rsidRDefault="007C60BC">
    <w:pPr>
      <w:pStyle w:val="Header"/>
    </w:pPr>
    <w:r>
      <w:rPr>
        <w:noProof/>
      </w:rPr>
      <w:drawing>
        <wp:inline distT="0" distB="0" distL="0" distR="0" wp14:anchorId="39F7620B" wp14:editId="627924B3">
          <wp:extent cx="6781165" cy="1363980"/>
          <wp:effectExtent l="0" t="0" r="635" b="762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zeile_Briefpapi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8" b="3901"/>
                  <a:stretch/>
                </pic:blipFill>
                <pic:spPr bwMode="auto">
                  <a:xfrm>
                    <a:off x="0" y="0"/>
                    <a:ext cx="6835201" cy="1374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60BC" w:rsidRDefault="007C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6C"/>
    <w:rsid w:val="000D60F8"/>
    <w:rsid w:val="002B58D8"/>
    <w:rsid w:val="007C60BC"/>
    <w:rsid w:val="00806175"/>
    <w:rsid w:val="00D66307"/>
    <w:rsid w:val="00D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D798-5D92-4EFD-9706-DDF7CA8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BC"/>
    <w:rPr>
      <w:lang w:val="bg-BG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0D60F8"/>
    <w:pPr>
      <w:keepNext/>
      <w:keepLines/>
      <w:spacing w:before="240" w:after="240" w:line="616" w:lineRule="exact"/>
      <w:outlineLvl w:val="0"/>
    </w:pPr>
    <w:rPr>
      <w:rFonts w:ascii="Open Sans" w:eastAsiaTheme="majorEastAsia" w:hAnsi="Open Sans" w:cs="Times New Roman (Überschriften"/>
      <w:b/>
      <w:caps/>
      <w:color w:val="15346C"/>
      <w:sz w:val="5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B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60BC"/>
  </w:style>
  <w:style w:type="paragraph" w:styleId="Footer">
    <w:name w:val="footer"/>
    <w:basedOn w:val="Normal"/>
    <w:link w:val="FooterChar"/>
    <w:uiPriority w:val="99"/>
    <w:unhideWhenUsed/>
    <w:rsid w:val="007C60B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60BC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0D60F8"/>
    <w:rPr>
      <w:rFonts w:ascii="Open Sans" w:eastAsiaTheme="majorEastAsia" w:hAnsi="Open Sans" w:cs="Times New Roman (Überschriften"/>
      <w:b/>
      <w:caps/>
      <w:color w:val="15346C"/>
      <w:sz w:val="5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653364-CAAC-4CAF-90AA-465FE6C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Milićević</dc:creator>
  <cp:keywords/>
  <dc:description/>
  <cp:lastModifiedBy>Katarina Milićević</cp:lastModifiedBy>
  <cp:revision>3</cp:revision>
  <dcterms:created xsi:type="dcterms:W3CDTF">2021-05-17T13:37:00Z</dcterms:created>
  <dcterms:modified xsi:type="dcterms:W3CDTF">2021-05-17T14:02:00Z</dcterms:modified>
</cp:coreProperties>
</file>