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C9" w:rsidRPr="00CE4674" w:rsidRDefault="00B50AC9" w:rsidP="00B50AC9">
      <w:pPr>
        <w:rPr>
          <w:rFonts w:ascii="Open Sans" w:eastAsiaTheme="majorEastAsia" w:hAnsi="Open Sans" w:cs="Times New Roman (Überschriften"/>
          <w:b/>
          <w:caps/>
          <w:color w:val="15346C"/>
          <w:sz w:val="24"/>
          <w:szCs w:val="26"/>
          <w:lang w:val="en-US"/>
        </w:rPr>
      </w:pPr>
      <w:r w:rsidRPr="00CE4674">
        <w:rPr>
          <w:rFonts w:ascii="Open Sans" w:eastAsiaTheme="majorEastAsia" w:hAnsi="Open Sans" w:cs="Times New Roman (Überschriften"/>
          <w:b/>
          <w:caps/>
          <w:color w:val="15346C"/>
          <w:sz w:val="24"/>
          <w:szCs w:val="26"/>
          <w:lang w:val="en-US"/>
        </w:rPr>
        <w:t>Uputstvo za rad separatora ulja</w:t>
      </w:r>
    </w:p>
    <w:p w:rsidR="00B50AC9" w:rsidRPr="00CE4674" w:rsidRDefault="00B50AC9" w:rsidP="00B50AC9">
      <w:pPr>
        <w:pStyle w:val="Intro"/>
      </w:pPr>
      <w:r w:rsidRPr="00CE4674">
        <w:t xml:space="preserve">Pipelife separator </w:t>
      </w:r>
      <w:proofErr w:type="spellStart"/>
      <w:r w:rsidRPr="00CE4674">
        <w:t>ulja</w:t>
      </w:r>
      <w:proofErr w:type="spellEnd"/>
      <w:r w:rsidRPr="00CE4674">
        <w:t xml:space="preserve"> </w:t>
      </w:r>
      <w:proofErr w:type="spellStart"/>
      <w:r w:rsidRPr="00CE4674">
        <w:t>su</w:t>
      </w:r>
      <w:proofErr w:type="spellEnd"/>
      <w:r w:rsidRPr="00CE4674">
        <w:t xml:space="preserve"> </w:t>
      </w:r>
      <w:proofErr w:type="spellStart"/>
      <w:r w:rsidRPr="00CE4674">
        <w:t>sračunati</w:t>
      </w:r>
      <w:proofErr w:type="spellEnd"/>
      <w:r w:rsidRPr="00CE4674">
        <w:t xml:space="preserve"> </w:t>
      </w:r>
      <w:proofErr w:type="spellStart"/>
      <w:r w:rsidRPr="00CE4674">
        <w:t>i</w:t>
      </w:r>
      <w:proofErr w:type="spellEnd"/>
      <w:r w:rsidRPr="00CE4674">
        <w:t xml:space="preserve"> </w:t>
      </w:r>
      <w:proofErr w:type="spellStart"/>
      <w:r w:rsidRPr="00CE4674">
        <w:t>proizvedeni</w:t>
      </w:r>
      <w:proofErr w:type="spellEnd"/>
      <w:r w:rsidRPr="00CE4674">
        <w:t xml:space="preserve"> </w:t>
      </w:r>
      <w:proofErr w:type="spellStart"/>
      <w:r w:rsidRPr="00CE4674">
        <w:t>prema</w:t>
      </w:r>
      <w:proofErr w:type="spellEnd"/>
      <w:r w:rsidRPr="00CE4674">
        <w:t xml:space="preserve"> </w:t>
      </w:r>
      <w:proofErr w:type="spellStart"/>
      <w:r w:rsidRPr="00CE4674">
        <w:t>zahtevima</w:t>
      </w:r>
      <w:proofErr w:type="spellEnd"/>
      <w:r w:rsidRPr="00CE4674">
        <w:t xml:space="preserve"> </w:t>
      </w:r>
      <w:proofErr w:type="spellStart"/>
      <w:r w:rsidRPr="00CE4674">
        <w:t>standarda</w:t>
      </w:r>
      <w:proofErr w:type="spellEnd"/>
      <w:r w:rsidRPr="00CE4674">
        <w:t xml:space="preserve"> EN 858. </w:t>
      </w:r>
    </w:p>
    <w:p w:rsidR="00B50AC9" w:rsidRPr="00CE4674" w:rsidRDefault="00B50AC9" w:rsidP="00B50AC9">
      <w:pPr>
        <w:spacing w:after="240"/>
        <w:jc w:val="both"/>
        <w:rPr>
          <w:rFonts w:ascii="Open Sans Light" w:eastAsiaTheme="minorHAnsi" w:hAnsi="Open Sans Light"/>
          <w:color w:val="15346C"/>
          <w:sz w:val="20"/>
          <w:lang w:val="en-US"/>
        </w:rPr>
      </w:pPr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U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dizajn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separatora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ulja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je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uzeto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u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obzir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:</w:t>
      </w:r>
    </w:p>
    <w:p w:rsidR="00B50AC9" w:rsidRPr="00CE4674" w:rsidRDefault="00B50AC9" w:rsidP="00B50AC9">
      <w:pPr>
        <w:spacing w:after="240"/>
        <w:jc w:val="both"/>
        <w:rPr>
          <w:rFonts w:ascii="Open Sans Light" w:eastAsiaTheme="minorHAnsi" w:hAnsi="Open Sans Light"/>
          <w:color w:val="15346C"/>
          <w:sz w:val="20"/>
          <w:lang w:val="en-US"/>
        </w:rPr>
      </w:pPr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1.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Radna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zapremina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potrebna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odvajanje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isplivavanje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ulja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proofErr w:type="gram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na</w:t>
      </w:r>
      <w:proofErr w:type="spellEnd"/>
      <w:proofErr w:type="gram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površinu</w:t>
      </w:r>
      <w:proofErr w:type="spellEnd"/>
    </w:p>
    <w:p w:rsidR="00B50AC9" w:rsidRPr="00CE4674" w:rsidRDefault="00B50AC9" w:rsidP="00B50AC9">
      <w:pPr>
        <w:spacing w:after="240"/>
        <w:jc w:val="both"/>
        <w:rPr>
          <w:rFonts w:ascii="Open Sans Light" w:eastAsiaTheme="minorHAnsi" w:hAnsi="Open Sans Light"/>
          <w:color w:val="15346C"/>
          <w:sz w:val="20"/>
          <w:lang w:val="en-US"/>
        </w:rPr>
      </w:pPr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2.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Dodatna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zapremina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talog</w:t>
      </w:r>
      <w:proofErr w:type="spellEnd"/>
    </w:p>
    <w:p w:rsidR="00B50AC9" w:rsidRPr="00CE4674" w:rsidRDefault="00B50AC9" w:rsidP="00B50AC9">
      <w:pPr>
        <w:spacing w:after="240"/>
        <w:jc w:val="both"/>
        <w:rPr>
          <w:rFonts w:ascii="Open Sans Light" w:eastAsiaTheme="minorHAnsi" w:hAnsi="Open Sans Light"/>
          <w:color w:val="15346C"/>
          <w:sz w:val="20"/>
          <w:lang w:val="en-US"/>
        </w:rPr>
      </w:pPr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3.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Stepen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pročišćavanja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:</w:t>
      </w:r>
    </w:p>
    <w:p w:rsidR="00B50AC9" w:rsidRPr="00CE4674" w:rsidRDefault="00B50AC9" w:rsidP="00B50AC9">
      <w:pPr>
        <w:spacing w:after="240"/>
        <w:jc w:val="both"/>
        <w:rPr>
          <w:rFonts w:ascii="Open Sans Light" w:eastAsiaTheme="minorHAnsi" w:hAnsi="Open Sans Light"/>
          <w:color w:val="15346C"/>
          <w:sz w:val="20"/>
          <w:lang w:val="en-US"/>
        </w:rPr>
      </w:pPr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- </w:t>
      </w:r>
      <w:proofErr w:type="gram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separator</w:t>
      </w:r>
      <w:proofErr w:type="gram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bez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koalescentnog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filtera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- do 90 g / l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ulja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izlazu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je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klasifikovsn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kao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CLASS II</w:t>
      </w:r>
    </w:p>
    <w:p w:rsidR="00B50AC9" w:rsidRPr="00CE4674" w:rsidRDefault="00B50AC9" w:rsidP="00B50AC9">
      <w:pPr>
        <w:spacing w:after="240"/>
        <w:jc w:val="both"/>
        <w:rPr>
          <w:rFonts w:ascii="Open Sans Light" w:eastAsiaTheme="minorHAnsi" w:hAnsi="Open Sans Light"/>
          <w:color w:val="15346C"/>
          <w:sz w:val="20"/>
          <w:lang w:val="en-US"/>
        </w:rPr>
      </w:pPr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- </w:t>
      </w:r>
      <w:proofErr w:type="gram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separator</w:t>
      </w:r>
      <w:proofErr w:type="gram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koalescentnim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filterom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- do 5 g / l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ulja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izlazu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je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klasifikovan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kao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CLASS I.</w:t>
      </w:r>
    </w:p>
    <w:p w:rsidR="00B50AC9" w:rsidRPr="00CE4674" w:rsidRDefault="00B50AC9" w:rsidP="00B50AC9">
      <w:pPr>
        <w:pStyle w:val="Intro"/>
      </w:pPr>
      <w:proofErr w:type="spellStart"/>
      <w:r w:rsidRPr="00CE4674">
        <w:t>Merenje</w:t>
      </w:r>
      <w:proofErr w:type="spellEnd"/>
      <w:r w:rsidRPr="00CE4674">
        <w:t xml:space="preserve"> </w:t>
      </w:r>
      <w:proofErr w:type="spellStart"/>
      <w:r w:rsidRPr="00CE4674">
        <w:t>zapremine</w:t>
      </w:r>
      <w:proofErr w:type="spellEnd"/>
      <w:r w:rsidRPr="00CE4674">
        <w:t xml:space="preserve"> </w:t>
      </w:r>
      <w:proofErr w:type="spellStart"/>
      <w:r w:rsidRPr="00CE4674">
        <w:t>nakupljenih</w:t>
      </w:r>
      <w:proofErr w:type="spellEnd"/>
      <w:r w:rsidRPr="00CE4674">
        <w:t xml:space="preserve"> </w:t>
      </w:r>
      <w:proofErr w:type="spellStart"/>
      <w:r w:rsidRPr="00CE4674">
        <w:t>ulja</w:t>
      </w:r>
      <w:proofErr w:type="spellEnd"/>
      <w:r w:rsidRPr="00CE4674">
        <w:t xml:space="preserve"> </w:t>
      </w:r>
      <w:proofErr w:type="spellStart"/>
      <w:r w:rsidRPr="00CE4674">
        <w:t>i</w:t>
      </w:r>
      <w:proofErr w:type="spellEnd"/>
      <w:r w:rsidRPr="00CE4674">
        <w:t xml:space="preserve"> </w:t>
      </w:r>
      <w:proofErr w:type="spellStart"/>
      <w:r w:rsidRPr="00CE4674">
        <w:t>taloga</w:t>
      </w:r>
      <w:proofErr w:type="spellEnd"/>
      <w:r w:rsidRPr="00CE4674">
        <w:t>:</w:t>
      </w:r>
    </w:p>
    <w:p w:rsidR="00B50AC9" w:rsidRPr="003975E3" w:rsidRDefault="00B50AC9" w:rsidP="00B50AC9">
      <w:pPr>
        <w:rPr>
          <w:rFonts w:cstheme="minorHAnsi"/>
          <w:b/>
          <w:bCs/>
          <w:sz w:val="24"/>
          <w:szCs w:val="24"/>
          <w:shd w:val="clear" w:color="auto" w:fill="F5F5F5"/>
        </w:rPr>
      </w:pPr>
      <w:r w:rsidRPr="003975E3">
        <w:rPr>
          <w:rFonts w:cstheme="minorHAnsi"/>
          <w:b/>
          <w:bCs/>
          <w:noProof/>
          <w:sz w:val="24"/>
          <w:szCs w:val="24"/>
          <w:shd w:val="clear" w:color="auto" w:fill="F5F5F5"/>
          <w:lang w:val="en-US"/>
        </w:rPr>
        <w:drawing>
          <wp:inline distT="0" distB="0" distL="0" distR="0" wp14:anchorId="2602843D" wp14:editId="4997DF31">
            <wp:extent cx="2992582" cy="15688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098" cy="157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C9" w:rsidRPr="00CE4674" w:rsidRDefault="00B50AC9" w:rsidP="00B50AC9">
      <w:pPr>
        <w:spacing w:after="240"/>
        <w:jc w:val="both"/>
        <w:rPr>
          <w:rFonts w:ascii="Open Sans Light" w:eastAsiaTheme="minorHAnsi" w:hAnsi="Open Sans Light"/>
          <w:color w:val="15346C"/>
          <w:sz w:val="20"/>
          <w:lang w:val="en-US"/>
        </w:rPr>
      </w:pP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Nakon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puštanja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opreme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u rad,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treba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pratiti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periodično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, u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slučaju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da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nije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opremljena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automatskim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zatvaranjem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uređaja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kada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ulje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dostigne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nivo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iznad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predviđenog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.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Merenje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je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izvršeno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specijalno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dizajniranim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uređajem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koji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dozvoljava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da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vidimo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nivo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taloga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,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nivo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radne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zapremine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debljinu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sloja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ulja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. 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Kako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bi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oprema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pravilno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radila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,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neophodno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je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praćenje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nivoa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radne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zapremine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,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gde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zauzimaju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mesto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proces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taloženja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čvrstih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čestica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pojava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ulja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.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svaki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proofErr w:type="gram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od</w:t>
      </w:r>
      <w:proofErr w:type="spellEnd"/>
      <w:proofErr w:type="gram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Pipelife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sakupljača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ulja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je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napravljen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dijagram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kome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je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prikazana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visina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taloga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,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radna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zapremina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nivo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ulja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. U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slučajevima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gde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je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čak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debljina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sloja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ulja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manja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nego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proofErr w:type="gram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na</w:t>
      </w:r>
      <w:proofErr w:type="spellEnd"/>
      <w:proofErr w:type="gram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dijagramu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,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ali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nivo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taloga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je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iznad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dozvoljene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granice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,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postoji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redukcija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radne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zapremine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,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što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dovodi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do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propadanja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otpadnih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voda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postojenje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je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neophodno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očistiti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.</w:t>
      </w:r>
    </w:p>
    <w:p w:rsidR="00B50AC9" w:rsidRPr="00CE4674" w:rsidRDefault="00B50AC9" w:rsidP="00B50AC9">
      <w:pPr>
        <w:pStyle w:val="Intro"/>
      </w:pPr>
      <w:r w:rsidRPr="00CE4674">
        <w:t xml:space="preserve">Rad </w:t>
      </w:r>
      <w:proofErr w:type="spellStart"/>
      <w:r w:rsidRPr="00CE4674">
        <w:t>separatora</w:t>
      </w:r>
      <w:proofErr w:type="spellEnd"/>
      <w:r w:rsidRPr="00CE4674">
        <w:t xml:space="preserve"> </w:t>
      </w:r>
      <w:proofErr w:type="spellStart"/>
      <w:r w:rsidRPr="00CE4674">
        <w:t>ulja</w:t>
      </w:r>
      <w:proofErr w:type="spellEnd"/>
      <w:r w:rsidRPr="00CE4674">
        <w:t xml:space="preserve"> CLASS II - NS – bez </w:t>
      </w:r>
      <w:proofErr w:type="spellStart"/>
      <w:r w:rsidRPr="00CE4674">
        <w:t>koalescentnog</w:t>
      </w:r>
      <w:proofErr w:type="spellEnd"/>
      <w:r w:rsidRPr="00CE4674">
        <w:t xml:space="preserve"> </w:t>
      </w:r>
      <w:proofErr w:type="spellStart"/>
      <w:r w:rsidRPr="00CE4674">
        <w:t>filtera</w:t>
      </w:r>
      <w:proofErr w:type="spellEnd"/>
      <w:r w:rsidRPr="00CE4674">
        <w:t>:</w:t>
      </w:r>
    </w:p>
    <w:p w:rsidR="00B50AC9" w:rsidRPr="00CE4674" w:rsidRDefault="00B50AC9" w:rsidP="00B50AC9">
      <w:pPr>
        <w:spacing w:after="240"/>
        <w:jc w:val="both"/>
        <w:rPr>
          <w:rFonts w:ascii="Open Sans Light" w:eastAsiaTheme="minorHAnsi" w:hAnsi="Open Sans Light"/>
          <w:color w:val="15346C"/>
          <w:sz w:val="20"/>
          <w:lang w:val="en-US"/>
        </w:rPr>
      </w:pP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Čišćenje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vrši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autorizovan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kompanija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.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Prvo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se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usisa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voda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zajedno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proofErr w:type="gram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sa</w:t>
      </w:r>
      <w:proofErr w:type="spellEnd"/>
      <w:proofErr w:type="gram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uljima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talogom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.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Stranični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zidovi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rezervoara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,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ulazi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ostali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delovi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bi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trebalo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očistiti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mašinom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čišćenje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pod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pritiskom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. </w:t>
      </w:r>
      <w:proofErr w:type="spellStart"/>
      <w:proofErr w:type="gram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Inspekcioni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otvori</w:t>
      </w:r>
      <w:proofErr w:type="spellEnd"/>
      <w:proofErr w:type="gram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,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poklopci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spoljni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delovi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moraju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biti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vizuelno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pregledani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.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Nakon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čišćenja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separatora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,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treba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ga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napuniti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čistom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vodom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spreman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je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upotrebu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.</w:t>
      </w:r>
    </w:p>
    <w:p w:rsidR="00B50AC9" w:rsidRPr="00CE4674" w:rsidRDefault="00B50AC9" w:rsidP="00B50AC9">
      <w:pPr>
        <w:pStyle w:val="Intro"/>
      </w:pPr>
      <w:r w:rsidRPr="00CE4674">
        <w:lastRenderedPageBreak/>
        <w:t xml:space="preserve">Rad </w:t>
      </w:r>
      <w:proofErr w:type="spellStart"/>
      <w:r w:rsidRPr="00CE4674">
        <w:t>separatora</w:t>
      </w:r>
      <w:proofErr w:type="spellEnd"/>
      <w:r w:rsidRPr="00CE4674">
        <w:t xml:space="preserve"> </w:t>
      </w:r>
      <w:proofErr w:type="spellStart"/>
      <w:r w:rsidRPr="00CE4674">
        <w:t>ulja</w:t>
      </w:r>
      <w:proofErr w:type="spellEnd"/>
      <w:r w:rsidRPr="00CE4674">
        <w:t xml:space="preserve"> CLASS I - CNS – </w:t>
      </w:r>
      <w:proofErr w:type="spellStart"/>
      <w:proofErr w:type="gramStart"/>
      <w:r w:rsidRPr="00CE4674">
        <w:t>sa</w:t>
      </w:r>
      <w:proofErr w:type="spellEnd"/>
      <w:proofErr w:type="gramEnd"/>
      <w:r w:rsidRPr="00CE4674">
        <w:t xml:space="preserve"> </w:t>
      </w:r>
      <w:proofErr w:type="spellStart"/>
      <w:r w:rsidRPr="00CE4674">
        <w:t>koalescentnim</w:t>
      </w:r>
      <w:proofErr w:type="spellEnd"/>
      <w:r w:rsidRPr="00CE4674">
        <w:t xml:space="preserve"> </w:t>
      </w:r>
      <w:proofErr w:type="spellStart"/>
      <w:r w:rsidRPr="00CE4674">
        <w:t>filterom</w:t>
      </w:r>
      <w:proofErr w:type="spellEnd"/>
      <w:r w:rsidRPr="00CE4674">
        <w:t>:</w:t>
      </w:r>
    </w:p>
    <w:p w:rsidR="00B50AC9" w:rsidRPr="00CE4674" w:rsidRDefault="00B50AC9" w:rsidP="00B50AC9">
      <w:pPr>
        <w:spacing w:after="240"/>
        <w:jc w:val="both"/>
        <w:rPr>
          <w:rFonts w:ascii="Open Sans Light" w:eastAsiaTheme="minorHAnsi" w:hAnsi="Open Sans Light"/>
          <w:color w:val="15346C"/>
          <w:sz w:val="20"/>
          <w:lang w:val="en-US"/>
        </w:rPr>
      </w:pP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Princip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čišćenja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separatora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ulja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CLASS I je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isti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kao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CLASS II </w:t>
      </w:r>
      <w:proofErr w:type="spellStart"/>
      <w:proofErr w:type="gram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sa</w:t>
      </w:r>
      <w:proofErr w:type="spellEnd"/>
      <w:proofErr w:type="gram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posebnošću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da filter mora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biti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čišćen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vodom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pod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pritiskom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.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ovu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svrhu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,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pristup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filteru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je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omogućen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kroz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inspekcioni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otvor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. Filter se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čisti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mašinom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čišćenje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pod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pritiskom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,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ako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je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neophodno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, mora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biti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urađeno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proofErr w:type="gram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sa</w:t>
      </w:r>
      <w:proofErr w:type="spellEnd"/>
      <w:proofErr w:type="gram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obe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strane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.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Nakon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čišćenja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filtera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,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kontaminirana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voda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se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uklanja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iz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rezervoara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ponovo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.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Nakon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čišćenja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separatora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,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treba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ga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napuniti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čistom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vodom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,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kako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bi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započeo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svoj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rad.</w:t>
      </w:r>
    </w:p>
    <w:p w:rsidR="00B50AC9" w:rsidRPr="00CE4674" w:rsidRDefault="00B50AC9" w:rsidP="00B50AC9">
      <w:pPr>
        <w:pStyle w:val="Intro"/>
      </w:pPr>
      <w:r w:rsidRPr="00CE4674">
        <w:t xml:space="preserve">Rad </w:t>
      </w:r>
      <w:proofErr w:type="spellStart"/>
      <w:r w:rsidRPr="00CE4674">
        <w:t>separatora</w:t>
      </w:r>
      <w:proofErr w:type="spellEnd"/>
      <w:r w:rsidRPr="00CE4674">
        <w:t xml:space="preserve"> </w:t>
      </w:r>
      <w:proofErr w:type="spellStart"/>
      <w:r w:rsidRPr="00CE4674">
        <w:t>ulja</w:t>
      </w:r>
      <w:proofErr w:type="spellEnd"/>
      <w:r w:rsidRPr="00CE4674">
        <w:t xml:space="preserve"> CLASS I - FNS – </w:t>
      </w:r>
      <w:proofErr w:type="spellStart"/>
      <w:proofErr w:type="gramStart"/>
      <w:r w:rsidRPr="00CE4674">
        <w:t>sa</w:t>
      </w:r>
      <w:proofErr w:type="spellEnd"/>
      <w:proofErr w:type="gramEnd"/>
      <w:r w:rsidRPr="00CE4674">
        <w:t xml:space="preserve"> </w:t>
      </w:r>
      <w:proofErr w:type="spellStart"/>
      <w:r w:rsidRPr="00CE4674">
        <w:t>koalescentnim</w:t>
      </w:r>
      <w:proofErr w:type="spellEnd"/>
      <w:r w:rsidRPr="00CE4674">
        <w:t xml:space="preserve"> </w:t>
      </w:r>
      <w:proofErr w:type="spellStart"/>
      <w:r w:rsidRPr="00CE4674">
        <w:t>filterom</w:t>
      </w:r>
      <w:proofErr w:type="spellEnd"/>
      <w:r w:rsidRPr="00CE4674">
        <w:t>:</w:t>
      </w:r>
    </w:p>
    <w:p w:rsidR="00B50AC9" w:rsidRPr="00CE4674" w:rsidRDefault="00B50AC9" w:rsidP="00B50AC9">
      <w:pPr>
        <w:spacing w:after="240"/>
        <w:jc w:val="both"/>
        <w:rPr>
          <w:rFonts w:ascii="Open Sans Light" w:eastAsiaTheme="minorHAnsi" w:hAnsi="Open Sans Light"/>
          <w:color w:val="15346C"/>
          <w:sz w:val="20"/>
          <w:lang w:val="en-US"/>
        </w:rPr>
      </w:pP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Čišćenje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FNS CLASS I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separatora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proofErr w:type="gram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sa</w:t>
      </w:r>
      <w:proofErr w:type="spellEnd"/>
      <w:proofErr w:type="gram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poroznim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filterom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se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vrši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tako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što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se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voda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zajedno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uljima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talogom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usisa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.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Nakon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čišćenja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zidova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separatora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,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porozni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filter se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uklanja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proofErr w:type="gram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sa</w:t>
      </w:r>
      <w:proofErr w:type="spellEnd"/>
      <w:proofErr w:type="gram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postolja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menja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novim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.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Zamena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se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vrši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brzo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lako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. Separator se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puni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čistom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odom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i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spreman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je </w:t>
      </w:r>
      <w:proofErr w:type="spellStart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>za</w:t>
      </w:r>
      <w:proofErr w:type="spellEnd"/>
      <w:r w:rsidRPr="00CE4674">
        <w:rPr>
          <w:rFonts w:ascii="Open Sans Light" w:eastAsiaTheme="minorHAnsi" w:hAnsi="Open Sans Light"/>
          <w:color w:val="15346C"/>
          <w:sz w:val="20"/>
          <w:lang w:val="en-US"/>
        </w:rPr>
        <w:t xml:space="preserve"> rad.</w:t>
      </w:r>
    </w:p>
    <w:p w:rsidR="00B50AC9" w:rsidRPr="00CE4674" w:rsidRDefault="00B50AC9" w:rsidP="00B50A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</w:pPr>
      <w:proofErr w:type="spellStart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Prikupljanje</w:t>
      </w:r>
      <w:proofErr w:type="spellEnd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 xml:space="preserve"> </w:t>
      </w:r>
      <w:proofErr w:type="spellStart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i</w:t>
      </w:r>
      <w:proofErr w:type="spellEnd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 xml:space="preserve"> </w:t>
      </w:r>
      <w:proofErr w:type="spellStart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uklanjanje</w:t>
      </w:r>
      <w:proofErr w:type="spellEnd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 xml:space="preserve"> </w:t>
      </w:r>
      <w:proofErr w:type="spellStart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nakupljenog</w:t>
      </w:r>
      <w:proofErr w:type="spellEnd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 xml:space="preserve"> </w:t>
      </w:r>
      <w:proofErr w:type="spellStart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taloga</w:t>
      </w:r>
      <w:proofErr w:type="spellEnd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 xml:space="preserve"> </w:t>
      </w:r>
      <w:proofErr w:type="spellStart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i</w:t>
      </w:r>
      <w:proofErr w:type="spellEnd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 xml:space="preserve"> </w:t>
      </w:r>
      <w:proofErr w:type="spellStart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ulja</w:t>
      </w:r>
      <w:proofErr w:type="spellEnd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 xml:space="preserve"> u Pipelife </w:t>
      </w:r>
      <w:proofErr w:type="spellStart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separatorima</w:t>
      </w:r>
      <w:proofErr w:type="spellEnd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 xml:space="preserve"> </w:t>
      </w:r>
      <w:proofErr w:type="spellStart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ulja</w:t>
      </w:r>
      <w:proofErr w:type="spellEnd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 xml:space="preserve"> </w:t>
      </w:r>
      <w:proofErr w:type="spellStart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treba</w:t>
      </w:r>
      <w:proofErr w:type="spellEnd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 xml:space="preserve"> da </w:t>
      </w:r>
      <w:proofErr w:type="spellStart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izvode</w:t>
      </w:r>
      <w:proofErr w:type="spellEnd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 xml:space="preserve"> </w:t>
      </w:r>
      <w:proofErr w:type="spellStart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agenti</w:t>
      </w:r>
      <w:proofErr w:type="spellEnd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 xml:space="preserve"> </w:t>
      </w:r>
      <w:proofErr w:type="spellStart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ovlašćeni</w:t>
      </w:r>
      <w:proofErr w:type="spellEnd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 xml:space="preserve"> </w:t>
      </w:r>
      <w:proofErr w:type="spellStart"/>
      <w:proofErr w:type="gramStart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od</w:t>
      </w:r>
      <w:proofErr w:type="spellEnd"/>
      <w:proofErr w:type="gramEnd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 xml:space="preserve"> </w:t>
      </w:r>
      <w:proofErr w:type="spellStart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strane</w:t>
      </w:r>
      <w:proofErr w:type="spellEnd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 xml:space="preserve"> Pipelife u </w:t>
      </w:r>
      <w:proofErr w:type="spellStart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skladu</w:t>
      </w:r>
      <w:proofErr w:type="spellEnd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 xml:space="preserve"> </w:t>
      </w:r>
      <w:proofErr w:type="spellStart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sa</w:t>
      </w:r>
      <w:proofErr w:type="spellEnd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 xml:space="preserve"> </w:t>
      </w:r>
      <w:proofErr w:type="spellStart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lokalnim</w:t>
      </w:r>
      <w:proofErr w:type="spellEnd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 xml:space="preserve"> </w:t>
      </w:r>
      <w:proofErr w:type="spellStart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zahtevima</w:t>
      </w:r>
      <w:proofErr w:type="spellEnd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 xml:space="preserve"> </w:t>
      </w:r>
      <w:proofErr w:type="spellStart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i</w:t>
      </w:r>
      <w:proofErr w:type="spellEnd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 xml:space="preserve"> </w:t>
      </w:r>
      <w:proofErr w:type="spellStart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propisima</w:t>
      </w:r>
      <w:proofErr w:type="spellEnd"/>
      <w:r w:rsidRPr="00CE4674">
        <w:rPr>
          <w:rFonts w:ascii="Open Sans SemiBold" w:eastAsiaTheme="minorHAnsi" w:hAnsi="Open Sans SemiBold"/>
          <w:b/>
          <w:color w:val="15346C"/>
          <w:sz w:val="20"/>
          <w:szCs w:val="20"/>
          <w:lang w:val="en-US"/>
        </w:rPr>
        <w:t>.</w:t>
      </w:r>
    </w:p>
    <w:p w:rsidR="00D66307" w:rsidRPr="000D60F8" w:rsidRDefault="00D66307">
      <w:pPr>
        <w:rPr>
          <w:rFonts w:ascii="Open Sans SemiBold" w:hAnsi="Open Sans SemiBold"/>
          <w:b/>
          <w:color w:val="15346C"/>
          <w:sz w:val="16"/>
          <w:lang w:val="en-US"/>
        </w:rPr>
      </w:pPr>
      <w:bookmarkStart w:id="0" w:name="_GoBack"/>
      <w:bookmarkEnd w:id="0"/>
    </w:p>
    <w:sectPr w:rsidR="00D66307" w:rsidRPr="000D60F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BE0" w:rsidRDefault="00231BE0" w:rsidP="007C60BC">
      <w:pPr>
        <w:spacing w:after="0" w:line="240" w:lineRule="auto"/>
      </w:pPr>
      <w:r>
        <w:separator/>
      </w:r>
    </w:p>
  </w:endnote>
  <w:endnote w:type="continuationSeparator" w:id="0">
    <w:p w:rsidR="00231BE0" w:rsidRDefault="00231BE0" w:rsidP="007C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Überschriften">
    <w:altName w:val="Times New Roman"/>
    <w:charset w:val="00"/>
    <w:family w:val="roman"/>
    <w:pitch w:val="default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BE0" w:rsidRDefault="00231BE0" w:rsidP="007C60BC">
      <w:pPr>
        <w:spacing w:after="0" w:line="240" w:lineRule="auto"/>
      </w:pPr>
      <w:r>
        <w:separator/>
      </w:r>
    </w:p>
  </w:footnote>
  <w:footnote w:type="continuationSeparator" w:id="0">
    <w:p w:rsidR="00231BE0" w:rsidRDefault="00231BE0" w:rsidP="007C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BC" w:rsidRDefault="007C60BC">
    <w:pPr>
      <w:pStyle w:val="Header"/>
    </w:pPr>
    <w:r>
      <w:rPr>
        <w:noProof/>
      </w:rPr>
      <w:drawing>
        <wp:inline distT="0" distB="0" distL="0" distR="0" wp14:anchorId="39F7620B" wp14:editId="627924B3">
          <wp:extent cx="6781165" cy="1363980"/>
          <wp:effectExtent l="0" t="0" r="635" b="762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opfzeile_Briefpapi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88" b="3901"/>
                  <a:stretch/>
                </pic:blipFill>
                <pic:spPr bwMode="auto">
                  <a:xfrm>
                    <a:off x="0" y="0"/>
                    <a:ext cx="6835201" cy="13748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C60BC" w:rsidRDefault="007C60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6C"/>
    <w:rsid w:val="000D60F8"/>
    <w:rsid w:val="00231BE0"/>
    <w:rsid w:val="002B58D8"/>
    <w:rsid w:val="007C60BC"/>
    <w:rsid w:val="00806175"/>
    <w:rsid w:val="00984E0B"/>
    <w:rsid w:val="009D5F7C"/>
    <w:rsid w:val="00A97CE2"/>
    <w:rsid w:val="00B2067E"/>
    <w:rsid w:val="00B50AC9"/>
    <w:rsid w:val="00D66307"/>
    <w:rsid w:val="00D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0D798-5D92-4EFD-9706-DDF7CA84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AC9"/>
    <w:rPr>
      <w:rFonts w:eastAsiaTheme="minorEastAsia"/>
      <w:lang w:val="de-DE"/>
    </w:rPr>
  </w:style>
  <w:style w:type="paragraph" w:styleId="Heading1">
    <w:name w:val="heading 1"/>
    <w:aliases w:val="TITLE"/>
    <w:basedOn w:val="Normal"/>
    <w:next w:val="Normal"/>
    <w:link w:val="Heading1Char"/>
    <w:autoRedefine/>
    <w:uiPriority w:val="9"/>
    <w:qFormat/>
    <w:rsid w:val="000D60F8"/>
    <w:pPr>
      <w:keepNext/>
      <w:keepLines/>
      <w:spacing w:before="240" w:after="240" w:line="616" w:lineRule="exact"/>
      <w:outlineLvl w:val="0"/>
    </w:pPr>
    <w:rPr>
      <w:rFonts w:ascii="Open Sans" w:eastAsiaTheme="majorEastAsia" w:hAnsi="Open Sans" w:cs="Times New Roman (Überschriften"/>
      <w:b/>
      <w:caps/>
      <w:color w:val="15346C"/>
      <w:sz w:val="5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0B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C60BC"/>
  </w:style>
  <w:style w:type="paragraph" w:styleId="Footer">
    <w:name w:val="footer"/>
    <w:basedOn w:val="Normal"/>
    <w:link w:val="FooterChar"/>
    <w:uiPriority w:val="99"/>
    <w:unhideWhenUsed/>
    <w:rsid w:val="007C60B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C60BC"/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0D60F8"/>
    <w:rPr>
      <w:rFonts w:ascii="Open Sans" w:eastAsiaTheme="majorEastAsia" w:hAnsi="Open Sans" w:cs="Times New Roman (Überschriften"/>
      <w:b/>
      <w:caps/>
      <w:color w:val="15346C"/>
      <w:sz w:val="56"/>
      <w:szCs w:val="32"/>
    </w:rPr>
  </w:style>
  <w:style w:type="paragraph" w:customStyle="1" w:styleId="Intro">
    <w:name w:val="Intro"/>
    <w:basedOn w:val="Normal"/>
    <w:next w:val="Normal"/>
    <w:qFormat/>
    <w:rsid w:val="00B50AC9"/>
    <w:pPr>
      <w:spacing w:after="0"/>
      <w:jc w:val="both"/>
    </w:pPr>
    <w:rPr>
      <w:rFonts w:ascii="Open Sans" w:eastAsiaTheme="minorHAnsi" w:hAnsi="Open Sans"/>
      <w:b/>
      <w:color w:val="15346C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D1480DB-B921-4982-8A66-E12EFB43C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Milićević</dc:creator>
  <cp:keywords/>
  <dc:description/>
  <cp:lastModifiedBy>Katarina Milićević</cp:lastModifiedBy>
  <cp:revision>3</cp:revision>
  <dcterms:created xsi:type="dcterms:W3CDTF">2021-05-17T14:10:00Z</dcterms:created>
  <dcterms:modified xsi:type="dcterms:W3CDTF">2021-05-17T14:11:00Z</dcterms:modified>
</cp:coreProperties>
</file>